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E55" w:rsidRDefault="00BB1E55" w:rsidP="00C97338">
      <w:pPr>
        <w:pStyle w:val="ConsPlusNormal"/>
        <w:spacing w:line="276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20366">
        <w:rPr>
          <w:rFonts w:ascii="Times New Roman" w:hAnsi="Times New Roman" w:cs="Times New Roman"/>
          <w:sz w:val="24"/>
          <w:szCs w:val="24"/>
        </w:rPr>
        <w:t>3</w:t>
      </w:r>
      <w:r w:rsidRPr="00DE2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на оплату медицинской помощи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по ОМС на территории Томской области на 202</w:t>
      </w:r>
      <w:r w:rsidR="00C97338">
        <w:rPr>
          <w:rFonts w:ascii="Times New Roman" w:hAnsi="Times New Roman" w:cs="Times New Roman"/>
          <w:sz w:val="24"/>
          <w:szCs w:val="24"/>
        </w:rPr>
        <w:t>4</w:t>
      </w:r>
      <w:r w:rsidRPr="00DE2D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524C6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Pr="00DE2D37">
        <w:rPr>
          <w:rFonts w:ascii="Times New Roman" w:hAnsi="Times New Roman" w:cs="Times New Roman"/>
          <w:sz w:val="24"/>
          <w:szCs w:val="24"/>
        </w:rPr>
        <w:t>.0</w:t>
      </w:r>
      <w:r w:rsidR="00C97338">
        <w:rPr>
          <w:rFonts w:ascii="Times New Roman" w:hAnsi="Times New Roman" w:cs="Times New Roman"/>
          <w:sz w:val="24"/>
          <w:szCs w:val="24"/>
        </w:rPr>
        <w:t>2</w:t>
      </w:r>
      <w:r w:rsidRPr="00DE2D37">
        <w:rPr>
          <w:rFonts w:ascii="Times New Roman" w:hAnsi="Times New Roman" w:cs="Times New Roman"/>
          <w:sz w:val="24"/>
          <w:szCs w:val="24"/>
        </w:rPr>
        <w:t>.202</w:t>
      </w:r>
      <w:r w:rsidR="00C97338">
        <w:rPr>
          <w:rFonts w:ascii="Times New Roman" w:hAnsi="Times New Roman" w:cs="Times New Roman"/>
          <w:sz w:val="24"/>
          <w:szCs w:val="24"/>
        </w:rPr>
        <w:t>4</w:t>
      </w: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A67" w:rsidRPr="00D926D7" w:rsidRDefault="00297A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ПОРЯДОК</w:t>
      </w: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ОСУЩЕСТВЛЕНИЯ ВЫПЛАТ МЕДИЦИНСКИМ ОРГАНИЗАЦИЯМ, ИМЕЮЩИМ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ПРИКРЕПИВШИХСЯ ЛИЦ, В СЛУЧАЕ ДОСТИЖЕНИЯ ЦЕЛЕВЫХ ЗНАЧЕНИЙ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ПОКАЗАТЕЛЕЙ РЕЗУЛЬТАТИВНОСТИ ДЕЯТЕЛЬНОСТИ</w:t>
      </w:r>
    </w:p>
    <w:p w:rsidR="00D52906" w:rsidRPr="00D926D7" w:rsidRDefault="00D5290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4A58B2" w:rsidRDefault="00D529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 xml:space="preserve">1. Показатели результативности деятельности медицинской организации (включая показатели объема медицинской помощи) применяются при способе оплаты медицинской помощи по </w:t>
      </w:r>
      <w:proofErr w:type="spellStart"/>
      <w:r w:rsidRPr="00D926D7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D926D7">
        <w:rPr>
          <w:rFonts w:ascii="Times New Roman" w:hAnsi="Times New Roman" w:cs="Times New Roman"/>
          <w:sz w:val="24"/>
          <w:szCs w:val="24"/>
        </w:rPr>
        <w:t xml:space="preserve"> нормативу финансирования на прикрепившихся лиц </w:t>
      </w:r>
      <w:r w:rsidR="00885D77" w:rsidRPr="00D926D7">
        <w:rPr>
          <w:rFonts w:ascii="Times New Roman" w:hAnsi="Times New Roman" w:cs="Times New Roman"/>
          <w:color w:val="000000"/>
          <w:sz w:val="24"/>
          <w:szCs w:val="24"/>
        </w:rPr>
        <w:t xml:space="preserve">(за исключением расходов на проведение компьютерной томографии, магнитно-резонансной томографии, 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="00885D77" w:rsidRPr="004A58B2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="00885D77" w:rsidRPr="004A58B2">
        <w:rPr>
          <w:rFonts w:ascii="Times New Roman" w:hAnsi="Times New Roman" w:cs="Times New Roman"/>
          <w:sz w:val="24"/>
          <w:szCs w:val="24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терапии, тестирования на выявление новой </w:t>
      </w:r>
      <w:proofErr w:type="spellStart"/>
      <w:r w:rsidR="00885D77" w:rsidRPr="004A58B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885D77" w:rsidRPr="004A58B2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885D77" w:rsidRPr="004A58B2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-19), профилактических медицинских осмотров и диспансеризации, в том числе углубленной диспансеризации, а также средств на оплату диспансерного наблюдения и финансовое обеспечение фельдшерских, </w:t>
      </w:r>
      <w:r w:rsidR="00E32401" w:rsidRPr="004A58B2">
        <w:rPr>
          <w:rFonts w:ascii="Times New Roman" w:hAnsi="Times New Roman" w:cs="Times New Roman"/>
          <w:sz w:val="24"/>
          <w:szCs w:val="24"/>
        </w:rPr>
        <w:t>фельдшерско-акушерских пунктов)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2. Размер средств, направляемых на выплаты медицинским организациям в случае достижения целевых значений показателей результативности деятельности, согласно балльной системе составляет </w:t>
      </w:r>
      <w:r w:rsidR="00885D77" w:rsidRPr="004A58B2">
        <w:rPr>
          <w:rFonts w:ascii="Times New Roman" w:hAnsi="Times New Roman" w:cs="Times New Roman"/>
          <w:sz w:val="24"/>
          <w:szCs w:val="24"/>
        </w:rPr>
        <w:t>1</w:t>
      </w:r>
      <w:r w:rsidRPr="004A58B2">
        <w:rPr>
          <w:rFonts w:ascii="Times New Roman" w:hAnsi="Times New Roman" w:cs="Times New Roman"/>
          <w:sz w:val="24"/>
          <w:szCs w:val="24"/>
        </w:rPr>
        <w:t xml:space="preserve">% от базового </w:t>
      </w:r>
      <w:proofErr w:type="spellStart"/>
      <w:r w:rsidRPr="004A58B2">
        <w:rPr>
          <w:rFonts w:ascii="Times New Roman" w:hAnsi="Times New Roman" w:cs="Times New Roman"/>
          <w:sz w:val="24"/>
          <w:szCs w:val="24"/>
        </w:rPr>
        <w:t>подушевого</w:t>
      </w:r>
      <w:proofErr w:type="spellEnd"/>
      <w:r w:rsidRPr="004A58B2">
        <w:rPr>
          <w:rFonts w:ascii="Times New Roman" w:hAnsi="Times New Roman" w:cs="Times New Roman"/>
          <w:sz w:val="24"/>
          <w:szCs w:val="24"/>
        </w:rPr>
        <w:t xml:space="preserve"> норматива финансирования на прикрепившихся лиц.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>3. Мониторинг достижения значений показателей результативности деятельности по каждой медицинской организации проводится Комиссией по разработке территориальной программы ОМС в Томской области (далее - Комиссия) ежеквартально.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4. Осуществление выплат по результатам оценки достижения медицинскими организациями значений показателей результативности производится по итогам </w:t>
      </w:r>
      <w:r w:rsidR="00A73F0A" w:rsidRPr="004A58B2">
        <w:rPr>
          <w:rFonts w:ascii="Times New Roman" w:hAnsi="Times New Roman" w:cs="Times New Roman"/>
          <w:sz w:val="24"/>
          <w:szCs w:val="24"/>
        </w:rPr>
        <w:t>года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2532ED" w:rsidRPr="00D926D7" w:rsidRDefault="00D52906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Выплаты по итогам года распределяются на основе сведений </w:t>
      </w:r>
      <w:r w:rsidRPr="00D926D7">
        <w:rPr>
          <w:rFonts w:ascii="Times New Roman" w:hAnsi="Times New Roman" w:cs="Times New Roman"/>
          <w:sz w:val="24"/>
          <w:szCs w:val="24"/>
        </w:rPr>
        <w:t xml:space="preserve">об оказанной медицинской помощи за период декабрь предыдущего года - ноябрь текущего года (включительно) и включаются </w:t>
      </w:r>
      <w:r w:rsidRPr="00B553B8">
        <w:rPr>
          <w:rFonts w:ascii="Times New Roman" w:hAnsi="Times New Roman" w:cs="Times New Roman"/>
          <w:sz w:val="24"/>
          <w:szCs w:val="24"/>
        </w:rPr>
        <w:t>в счет за декабрь.</w:t>
      </w:r>
    </w:p>
    <w:p w:rsidR="002532ED" w:rsidRPr="00D926D7" w:rsidRDefault="002532ED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5. Результаты о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ценки достижения значений показателей результативности деятельности медицинских организаций оформляется решением Комиссии, которое доводится до сведения медицинских организаций не позднее 25 числа месяца, следующего за отчетным периодом.</w:t>
      </w:r>
    </w:p>
    <w:p w:rsidR="00D52906" w:rsidRPr="00D926D7" w:rsidRDefault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6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. Оценка деятельности медицинских организаций с определением достигнутых значений по каждому показателю производится на основании представленных медицинскими организациями реестров счетов на оплату оказанной медицинской помощи, а также на основании информации, предоставленной Департаментом здравоохранения </w:t>
      </w:r>
      <w:r w:rsidR="00D52906" w:rsidRPr="00D926D7">
        <w:rPr>
          <w:rFonts w:ascii="Times New Roman" w:hAnsi="Times New Roman" w:cs="Times New Roman"/>
          <w:sz w:val="24"/>
          <w:szCs w:val="24"/>
        </w:rPr>
        <w:lastRenderedPageBreak/>
        <w:t>Томской области, информационный ресурс территориального фонда.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B141F0" w:rsidRPr="00D926D7">
        <w:rPr>
          <w:rFonts w:ascii="Times New Roman" w:hAnsi="Times New Roman" w:cs="Times New Roman"/>
          <w:sz w:val="24"/>
          <w:szCs w:val="24"/>
        </w:rPr>
        <w:t>.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Перечень показателей результативности деятельности медицинских организаций определен </w:t>
      </w:r>
      <w:hyperlink r:id="rId5">
        <w:r w:rsidR="00D52906" w:rsidRPr="00CD627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Минздрава России от </w:t>
      </w:r>
      <w:r w:rsidR="009307B0" w:rsidRPr="00CD627F">
        <w:rPr>
          <w:rFonts w:ascii="Times New Roman" w:hAnsi="Times New Roman" w:cs="Times New Roman"/>
          <w:sz w:val="24"/>
          <w:szCs w:val="24"/>
        </w:rPr>
        <w:t>10</w:t>
      </w:r>
      <w:r w:rsidR="00D52906" w:rsidRPr="00CD627F">
        <w:rPr>
          <w:rFonts w:ascii="Times New Roman" w:hAnsi="Times New Roman" w:cs="Times New Roman"/>
          <w:sz w:val="24"/>
          <w:szCs w:val="24"/>
        </w:rPr>
        <w:t>.</w:t>
      </w:r>
      <w:r w:rsidR="009307B0" w:rsidRPr="00CD627F">
        <w:rPr>
          <w:rFonts w:ascii="Times New Roman" w:hAnsi="Times New Roman" w:cs="Times New Roman"/>
          <w:sz w:val="24"/>
          <w:szCs w:val="24"/>
        </w:rPr>
        <w:t>0</w:t>
      </w:r>
      <w:r w:rsidR="00D52906" w:rsidRPr="00CD627F">
        <w:rPr>
          <w:rFonts w:ascii="Times New Roman" w:hAnsi="Times New Roman" w:cs="Times New Roman"/>
          <w:sz w:val="24"/>
          <w:szCs w:val="24"/>
        </w:rPr>
        <w:t>2.202</w:t>
      </w:r>
      <w:r w:rsidR="009307B0" w:rsidRPr="00CD627F">
        <w:rPr>
          <w:rFonts w:ascii="Times New Roman" w:hAnsi="Times New Roman" w:cs="Times New Roman"/>
          <w:sz w:val="24"/>
          <w:szCs w:val="24"/>
        </w:rPr>
        <w:t>3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B141F0" w:rsidRPr="00CD627F">
        <w:rPr>
          <w:rFonts w:ascii="Times New Roman" w:hAnsi="Times New Roman" w:cs="Times New Roman"/>
          <w:sz w:val="24"/>
          <w:szCs w:val="24"/>
        </w:rPr>
        <w:t>№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9307B0" w:rsidRPr="00CD627F">
        <w:rPr>
          <w:rFonts w:ascii="Times New Roman" w:hAnsi="Times New Roman" w:cs="Times New Roman"/>
          <w:sz w:val="24"/>
          <w:szCs w:val="24"/>
        </w:rPr>
        <w:t>44</w:t>
      </w:r>
      <w:r w:rsidR="00D52906" w:rsidRPr="00CD627F">
        <w:rPr>
          <w:rFonts w:ascii="Times New Roman" w:hAnsi="Times New Roman" w:cs="Times New Roman"/>
          <w:sz w:val="24"/>
          <w:szCs w:val="24"/>
        </w:rPr>
        <w:t>н: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.1. Доля врачебных посещений с профилактической целью за период, от общего числа посещений за период (включая посещения на дому).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.2. Доля взрослых пациентов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.3. 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.4. Доля взрослых пациентов с установленным диагнозом хроническая 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легочная болезнь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.5. Доля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.6. Выполнение плана вакцинации взрослых граждан по эпидемиологическим показаниям за период (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инфекция COVID-19).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.7. Доля взрослых пациентов с болезнями системы кровообращения,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кровообращения, имеющих высокий риск преждевременной смерти,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.8. Число взрослых пациентов с болезнями системы кровообращения, имеющих высокий риск преждевременной смерти, </w:t>
      </w:r>
      <w:r w:rsidR="009606F9" w:rsidRPr="00CD627F">
        <w:rPr>
          <w:rFonts w:ascii="Times New Roman" w:hAnsi="Times New Roman" w:cs="Times New Roman"/>
          <w:sz w:val="24"/>
          <w:szCs w:val="24"/>
        </w:rPr>
        <w:t>которым за период оказана медицинская помощь в экстренной и неотложной форме,</w:t>
      </w:r>
      <w:r w:rsidR="00317F45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от общего числа взрослых пациентов с болезнями системы кровообращения, имеющих высокий риск преждевременной смерти,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.9. 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.10. Доля взрослых пациентов с установленным диагнозом хроническая 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болезнь легких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.11. Доля взрослых пациентов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.12. 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.13. 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.14. Доля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ретинопатия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>, диабетическая стопа), от общего числа взрослых пациентов, находящихся под диспансерным наблюдением по поводу сахарного диабета,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5</w:t>
      </w:r>
      <w:r w:rsidR="00D52906" w:rsidRPr="00CD627F">
        <w:rPr>
          <w:rFonts w:ascii="Times New Roman" w:hAnsi="Times New Roman" w:cs="Times New Roman"/>
          <w:sz w:val="24"/>
          <w:szCs w:val="24"/>
        </w:rPr>
        <w:t>. Охват вакцинацией детей в рамках Национального календаря прививок.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6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болезней глаза и его придаточного аппарата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C43F2C" w:rsidRPr="00CD627F">
        <w:rPr>
          <w:rFonts w:ascii="Times New Roman" w:hAnsi="Times New Roman" w:cs="Times New Roman"/>
          <w:sz w:val="24"/>
          <w:szCs w:val="24"/>
        </w:rPr>
        <w:t>.18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C43F2C" w:rsidRPr="00CD627F">
        <w:rPr>
          <w:rFonts w:ascii="Times New Roman" w:hAnsi="Times New Roman" w:cs="Times New Roman"/>
          <w:sz w:val="24"/>
          <w:szCs w:val="24"/>
        </w:rPr>
        <w:t>.19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период.</w:t>
      </w:r>
    </w:p>
    <w:p w:rsidR="00D52906" w:rsidRPr="00CD627F" w:rsidRDefault="0092601F" w:rsidP="00536F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.2</w:t>
      </w:r>
      <w:r w:rsidR="00C43F2C" w:rsidRPr="00CD627F">
        <w:rPr>
          <w:rFonts w:ascii="Times New Roman" w:hAnsi="Times New Roman" w:cs="Times New Roman"/>
          <w:sz w:val="24"/>
          <w:szCs w:val="24"/>
        </w:rPr>
        <w:t>0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1</w:t>
      </w:r>
      <w:r w:rsidRPr="00CD627F">
        <w:rPr>
          <w:rFonts w:ascii="Times New Roman" w:hAnsi="Times New Roman" w:cs="Times New Roman"/>
          <w:sz w:val="24"/>
          <w:szCs w:val="24"/>
        </w:rPr>
        <w:t xml:space="preserve">. Доля женщин, отказавшихся от искусственного прерывания беременности, от числа женщин, прошедших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доабортное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консультирование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2</w:t>
      </w:r>
      <w:r w:rsidRPr="00CD627F">
        <w:rPr>
          <w:rFonts w:ascii="Times New Roman" w:hAnsi="Times New Roman" w:cs="Times New Roman"/>
          <w:sz w:val="24"/>
          <w:szCs w:val="24"/>
        </w:rPr>
        <w:t xml:space="preserve">. Доля беременных женщин, вакцинированных от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инфекции COVID-19, за период, от числа женщин, состоящих на учете по беременности и родам на начало периода.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3</w:t>
      </w:r>
      <w:r w:rsidRPr="00CD627F">
        <w:rPr>
          <w:rFonts w:ascii="Times New Roman" w:hAnsi="Times New Roman" w:cs="Times New Roman"/>
          <w:sz w:val="24"/>
          <w:szCs w:val="24"/>
        </w:rPr>
        <w:t>. 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4</w:t>
      </w:r>
      <w:r w:rsidRPr="00CD627F">
        <w:rPr>
          <w:rFonts w:ascii="Times New Roman" w:hAnsi="Times New Roman" w:cs="Times New Roman"/>
          <w:sz w:val="24"/>
          <w:szCs w:val="24"/>
        </w:rPr>
        <w:t>. 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злокачественное новообразование молочной железы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lastRenderedPageBreak/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5</w:t>
      </w:r>
      <w:r w:rsidRPr="00CD627F">
        <w:rPr>
          <w:rFonts w:ascii="Times New Roman" w:hAnsi="Times New Roman" w:cs="Times New Roman"/>
          <w:sz w:val="24"/>
          <w:szCs w:val="24"/>
        </w:rPr>
        <w:t>.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8</w:t>
      </w:r>
      <w:r w:rsidR="00D52906" w:rsidRPr="00CD627F">
        <w:rPr>
          <w:rFonts w:ascii="Times New Roman" w:hAnsi="Times New Roman" w:cs="Times New Roman"/>
          <w:sz w:val="24"/>
          <w:szCs w:val="24"/>
        </w:rPr>
        <w:t>. Методика применения показателей результативности деятельности медицинских организаций включает разделение показателей на три блока, отражающих результативность оказания медицинской помощи</w:t>
      </w:r>
      <w:r w:rsidR="00D603A6" w:rsidRPr="00CD627F">
        <w:rPr>
          <w:rFonts w:ascii="Times New Roman" w:hAnsi="Times New Roman" w:cs="Times New Roman"/>
          <w:sz w:val="24"/>
          <w:szCs w:val="24"/>
        </w:rPr>
        <w:t xml:space="preserve"> – профилактические мероприятия и диспансерное </w:t>
      </w:r>
      <w:proofErr w:type="gramStart"/>
      <w:r w:rsidR="00D603A6" w:rsidRPr="00CD627F"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="00E81E39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>разным</w:t>
      </w:r>
      <w:proofErr w:type="gram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категориям населения (взрослому населению, детскому населению, акушерско-гинекологической помощи женщинам) в амбулаторных условиях.</w:t>
      </w:r>
    </w:p>
    <w:p w:rsidR="00DA05DE" w:rsidRPr="00CD627F" w:rsidRDefault="00DA05DE" w:rsidP="00DA05DE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В случае, когда группа показателей результативности одного из блоков неприменима для конкретной медицинской организации и (или) отчетного периода, суммарный максимальный балл и итоговый коэффициент для соответствующей медицинской организации могут рассчитываться без учета этой группы показателей. </w:t>
      </w:r>
    </w:p>
    <w:p w:rsidR="00536F1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b/>
          <w:sz w:val="24"/>
          <w:szCs w:val="24"/>
        </w:rPr>
        <w:t>Блок 1</w:t>
      </w:r>
      <w:r w:rsidRPr="00CD627F">
        <w:rPr>
          <w:rFonts w:ascii="Times New Roman" w:hAnsi="Times New Roman" w:cs="Times New Roman"/>
          <w:sz w:val="24"/>
          <w:szCs w:val="24"/>
        </w:rPr>
        <w:t xml:space="preserve"> включает показатели, характеризующие оценку эффективности профилактических мероприятий взрослому населению от 18 лет и старше в рамках проведения профилактических осмотров и диспансеризации с целью выявления важнейших неинфекционных заболеваний; выполнение плана вакцинации взрослых по эпидемиологическим показаниям; оценку эффективности диспансерного наблюдения пациентов, страдающих хроническими неинфекционными заболеваниями, в том числе из группы высокого риска преждевременной смерти, включая заболевания системы кровообращения, обусловливающие высо</w:t>
      </w:r>
      <w:r w:rsidR="00F60BAB" w:rsidRPr="00CD627F">
        <w:rPr>
          <w:rFonts w:ascii="Times New Roman" w:hAnsi="Times New Roman" w:cs="Times New Roman"/>
          <w:sz w:val="24"/>
          <w:szCs w:val="24"/>
        </w:rPr>
        <w:t>кий риск преждевременной смерти.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F1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b/>
          <w:sz w:val="24"/>
          <w:szCs w:val="24"/>
        </w:rPr>
        <w:t>Блок 2</w:t>
      </w:r>
      <w:r w:rsidRPr="00CD627F">
        <w:rPr>
          <w:rFonts w:ascii="Times New Roman" w:hAnsi="Times New Roman" w:cs="Times New Roman"/>
          <w:sz w:val="24"/>
          <w:szCs w:val="24"/>
        </w:rPr>
        <w:t xml:space="preserve"> включает показатели, характеризующие оценку эффективности профилактических мероприятий среди детского населения от 0 до 17 лет при выполнении плана вакцинации в рамках Национального календаря прививок, осуществления диспансерного наблюдения детей, имеющих хронические соматические заболевания с целью предотвращения инвалидности и развития хронических неинф</w:t>
      </w:r>
      <w:r w:rsidR="00F60BAB" w:rsidRPr="00CD627F">
        <w:rPr>
          <w:rFonts w:ascii="Times New Roman" w:hAnsi="Times New Roman" w:cs="Times New Roman"/>
          <w:sz w:val="24"/>
          <w:szCs w:val="24"/>
        </w:rPr>
        <w:t>екционных заболеваний в будущем.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b/>
          <w:sz w:val="24"/>
          <w:szCs w:val="24"/>
        </w:rPr>
        <w:t>Блок 3</w:t>
      </w:r>
      <w:r w:rsidRPr="00CD627F">
        <w:rPr>
          <w:rFonts w:ascii="Times New Roman" w:hAnsi="Times New Roman" w:cs="Times New Roman"/>
          <w:sz w:val="24"/>
          <w:szCs w:val="24"/>
        </w:rPr>
        <w:t xml:space="preserve"> включает показатели эффективности профилактических мероприятий при оказании акушерско-гинекологической помощи с целью предотвращения материнской смертности, охраны репродуктивного здоровья, снижения младенческой смертности.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Каждый показатель, включенный в блок, оценивается в баллах, которые суммируются. Максимально возможная сумма баллов по каждому блоку составляет: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 xml:space="preserve">- 19 </w:t>
      </w:r>
      <w:r w:rsidRPr="00CD627F">
        <w:rPr>
          <w:rFonts w:ascii="Times New Roman" w:hAnsi="Times New Roman"/>
          <w:sz w:val="24"/>
          <w:szCs w:val="24"/>
        </w:rPr>
        <w:t>баллов для показателей блока 1 (взрослое население);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- 7</w:t>
      </w:r>
      <w:r w:rsidRPr="00CD627F">
        <w:rPr>
          <w:rFonts w:ascii="Times New Roman" w:hAnsi="Times New Roman"/>
          <w:sz w:val="24"/>
          <w:szCs w:val="24"/>
        </w:rPr>
        <w:t xml:space="preserve"> баллов для показателей блока 2 (детское население);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- 6</w:t>
      </w:r>
      <w:r w:rsidRPr="00CD627F">
        <w:rPr>
          <w:rFonts w:ascii="Times New Roman" w:hAnsi="Times New Roman"/>
          <w:sz w:val="24"/>
          <w:szCs w:val="24"/>
        </w:rPr>
        <w:t xml:space="preserve"> баллов для показателей блока 3 (женское население).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В зависимости от результатов деятельности медицинской организации по каждому показателю определяется балл в диапазоне от 0 до 3 баллов.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С учетом фактического выполнения показателей, медицинские организации распределяются на три группы: I - выполнившие до 40 процентов показателей, II - от 40</w:t>
      </w:r>
      <w:r w:rsidRPr="00CD6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E3C" w:rsidRPr="00CD627F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B55E3C" w:rsidRPr="00CD627F">
        <w:rPr>
          <w:rFonts w:ascii="Times New Roman" w:hAnsi="Times New Roman"/>
          <w:sz w:val="24"/>
          <w:szCs w:val="24"/>
        </w:rPr>
        <w:t xml:space="preserve"> </w:t>
      </w:r>
      <w:r w:rsidRPr="00CD627F">
        <w:rPr>
          <w:rFonts w:ascii="Times New Roman" w:hAnsi="Times New Roman" w:cs="Times New Roman"/>
          <w:sz w:val="24"/>
          <w:szCs w:val="24"/>
        </w:rPr>
        <w:t xml:space="preserve">до 60 процентов показателей, III - </w:t>
      </w:r>
      <w:r w:rsidR="00191D70" w:rsidRPr="00CD627F">
        <w:rPr>
          <w:rFonts w:ascii="Times New Roman" w:hAnsi="Times New Roman" w:cs="Times New Roman"/>
          <w:sz w:val="24"/>
          <w:szCs w:val="24"/>
        </w:rPr>
        <w:t>от</w:t>
      </w:r>
      <w:r w:rsidRPr="00CD627F">
        <w:rPr>
          <w:rFonts w:ascii="Times New Roman" w:hAnsi="Times New Roman" w:cs="Times New Roman"/>
          <w:sz w:val="24"/>
          <w:szCs w:val="24"/>
        </w:rPr>
        <w:t xml:space="preserve"> 60 </w:t>
      </w:r>
      <w:r w:rsidR="00B55E3C" w:rsidRPr="00CD627F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B55E3C" w:rsidRPr="00CD627F">
        <w:rPr>
          <w:rFonts w:ascii="Times New Roman" w:hAnsi="Times New Roman"/>
          <w:sz w:val="24"/>
          <w:szCs w:val="24"/>
        </w:rPr>
        <w:t xml:space="preserve"> </w:t>
      </w:r>
      <w:r w:rsidRPr="00CD627F">
        <w:rPr>
          <w:rFonts w:ascii="Times New Roman" w:hAnsi="Times New Roman" w:cs="Times New Roman"/>
          <w:sz w:val="24"/>
          <w:szCs w:val="24"/>
        </w:rPr>
        <w:t>процентов показателей.</w:t>
      </w:r>
    </w:p>
    <w:p w:rsidR="00D52906" w:rsidRPr="00CD627F" w:rsidRDefault="009524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D52906" w:rsidRPr="00CD627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D52906" w:rsidRPr="00CD627F">
        <w:rPr>
          <w:rFonts w:ascii="Times New Roman" w:hAnsi="Times New Roman" w:cs="Times New Roman"/>
          <w:sz w:val="24"/>
          <w:szCs w:val="24"/>
        </w:rPr>
        <w:t xml:space="preserve"> расчета значений показателей результативности деятельности медицинских организаций представлен в приложении 1 к настоящему Порядку.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Плановые значения по каждому из показателей, а также количество баллов, </w:t>
      </w:r>
      <w:r w:rsidRPr="00CD627F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предусмотренное за достижение соответствующего значения показателя, представлены в </w:t>
      </w:r>
      <w:hyperlink r:id="rId7">
        <w:r w:rsidRPr="00CD627F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CD627F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Общее количество набранных баллов используется при определении размера поощрительных выплат за достижение показателей результативности деятельности медицинской организации по итогам отчетного периода в соответствии со следующим порядком расчета: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- размер финансового обеспечения </w:t>
      </w:r>
      <w:r w:rsidR="00EF0DC3" w:rsidRPr="00CD627F">
        <w:rPr>
          <w:rFonts w:ascii="Times New Roman" w:hAnsi="Times New Roman" w:cs="Times New Roman"/>
          <w:sz w:val="24"/>
          <w:szCs w:val="24"/>
        </w:rPr>
        <w:t>медицинской помощи, оказанной медицинской организацией</w:t>
      </w:r>
      <w:r w:rsidRPr="00CD627F">
        <w:rPr>
          <w:rFonts w:ascii="Times New Roman" w:hAnsi="Times New Roman" w:cs="Times New Roman"/>
          <w:sz w:val="24"/>
          <w:szCs w:val="24"/>
        </w:rPr>
        <w:t xml:space="preserve">, имеющей прикрепившихся лиц, по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нормативу </w:t>
      </w:r>
      <w:r w:rsidR="00EF0DC3" w:rsidRPr="00CD627F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Pr="00CD627F">
        <w:rPr>
          <w:rFonts w:ascii="Times New Roman" w:hAnsi="Times New Roman" w:cs="Times New Roman"/>
          <w:sz w:val="24"/>
          <w:szCs w:val="24"/>
        </w:rPr>
        <w:t>определяется по следующей формуле:</w:t>
      </w:r>
    </w:p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CD627F" w:rsidRDefault="00D529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2529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CD627F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D62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ПН</w:t>
            </w:r>
          </w:p>
        </w:tc>
        <w:tc>
          <w:tcPr>
            <w:tcW w:w="7937" w:type="dxa"/>
          </w:tcPr>
          <w:p w:rsidR="00D52906" w:rsidRPr="00CD627F" w:rsidRDefault="00D52906" w:rsidP="00816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помощи, оказанной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, имеющей прикрепившихся лиц, по </w:t>
            </w:r>
            <w:proofErr w:type="spellStart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подушевому</w:t>
            </w:r>
            <w:proofErr w:type="spellEnd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нормативу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, рублей;</w:t>
            </w:r>
          </w:p>
        </w:tc>
      </w:tr>
      <w:tr w:rsidR="00CD627F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D62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РД</w:t>
            </w:r>
          </w:p>
        </w:tc>
        <w:tc>
          <w:tcPr>
            <w:tcW w:w="7937" w:type="dxa"/>
          </w:tcPr>
          <w:p w:rsidR="00D52906" w:rsidRPr="00CD627F" w:rsidRDefault="00D52906" w:rsidP="00791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</w:t>
            </w:r>
            <w:r w:rsidR="00E25423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 организациям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достижения </w:t>
            </w:r>
            <w:r w:rsidR="00E25423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результативности деятельности</w:t>
            </w:r>
            <w:r w:rsidR="0018797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бальной оценке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объем средств</w:t>
            </w:r>
            <w:r w:rsidR="0018797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показателей результативности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), рублей.</w:t>
            </w:r>
          </w:p>
        </w:tc>
      </w:tr>
      <w:tr w:rsidR="00D52906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502920" cy="2514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:rsidR="00D52906" w:rsidRPr="00CD627F" w:rsidRDefault="00D52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фактический дифференцированный подушевой норматив финансирования амбулаторной медицинской помощи для i-той медицинской организации, рублей.</w:t>
            </w:r>
          </w:p>
        </w:tc>
      </w:tr>
    </w:tbl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26D7" w:rsidRPr="00CD627F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Объем средств, направляемый в медицинские организации по итогам оценки достижения значений показателей результативности деятельности, складывается из двух частей:</w:t>
      </w:r>
    </w:p>
    <w:p w:rsidR="00D926D7" w:rsidRPr="00CD627F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1 часть</w:t>
      </w:r>
      <w:r w:rsidRPr="00CD627F">
        <w:rPr>
          <w:rFonts w:ascii="Times New Roman" w:hAnsi="Times New Roman"/>
          <w:sz w:val="24"/>
          <w:szCs w:val="24"/>
        </w:rPr>
        <w:t xml:space="preserve"> – распределение 70 процентов от объема средств с учетом показателей результативности за соответствующий период.</w:t>
      </w:r>
    </w:p>
    <w:p w:rsidR="00D926D7" w:rsidRPr="00CD627F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CD627F">
        <w:rPr>
          <w:rFonts w:ascii="Times New Roman" w:hAnsi="Times New Roman"/>
          <w:sz w:val="24"/>
          <w:szCs w:val="24"/>
          <w:lang w:val="en-US"/>
        </w:rPr>
        <w:t>II</w:t>
      </w:r>
      <w:r w:rsidRPr="00CD627F">
        <w:rPr>
          <w:rFonts w:ascii="Times New Roman" w:hAnsi="Times New Roman"/>
          <w:sz w:val="24"/>
          <w:szCs w:val="24"/>
        </w:rPr>
        <w:t xml:space="preserve"> и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 с учетом численности прикрепленного населения.</w:t>
      </w:r>
    </w:p>
    <w:p w:rsidR="00D926D7" w:rsidRPr="00CD627F" w:rsidRDefault="00D926D7" w:rsidP="00D926D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6D7" w:rsidRPr="00CD627F" w:rsidRDefault="009524C6" w:rsidP="00D926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0,7×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Числ</m:t>
                </m:r>
              </m:e>
            </m:nary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pStyle w:val="ConsPlusNormal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9524C6" w:rsidP="00D926D7">
      <w:pPr>
        <w:pStyle w:val="ConsPlusNormal"/>
        <w:spacing w:after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  </m:t>
        </m:r>
      </m:oMath>
      <w:r w:rsidR="00D926D7" w:rsidRPr="00CD627F">
        <w:rPr>
          <w:rFonts w:ascii="Times New Roman" w:hAnsi="Times New Roman"/>
          <w:sz w:val="24"/>
          <w:szCs w:val="24"/>
        </w:rPr>
        <w:t xml:space="preserve">объем средств, используемый при распределении 70 процентов от объема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в расчете на 1 прикрепленное лицо, рублей;</w:t>
      </w:r>
    </w:p>
    <w:p w:rsidR="00D926D7" w:rsidRPr="00CD627F" w:rsidRDefault="009524C6" w:rsidP="00D926D7">
      <w:pPr>
        <w:pStyle w:val="ConsPlusNormal"/>
        <w:spacing w:before="120" w:after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    </w:t>
      </w:r>
      <w:r w:rsidR="00A36211" w:rsidRPr="00CD627F">
        <w:rPr>
          <w:rFonts w:ascii="Times New Roman" w:hAnsi="Times New Roman"/>
          <w:sz w:val="24"/>
          <w:szCs w:val="24"/>
        </w:rPr>
        <w:t xml:space="preserve">     </w:t>
      </w:r>
      <w:r w:rsidR="00D926D7" w:rsidRPr="00CD627F">
        <w:rPr>
          <w:rFonts w:ascii="Times New Roman" w:hAnsi="Times New Roman"/>
          <w:sz w:val="24"/>
          <w:szCs w:val="24"/>
        </w:rPr>
        <w:t xml:space="preserve">совокупный объем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рублей;</w:t>
      </w:r>
    </w:p>
    <w:p w:rsidR="00D926D7" w:rsidRPr="00CD627F" w:rsidRDefault="009524C6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Числ</m:t>
            </m:r>
          </m:e>
        </m:nary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ко всем медицинским организациям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</w:t>
      </w:r>
      <w:r w:rsidR="00D926D7" w:rsidRPr="00CD627F">
        <w:rPr>
          <w:rFonts w:ascii="Times New Roman" w:hAnsi="Times New Roman"/>
          <w:sz w:val="24"/>
          <w:szCs w:val="24"/>
        </w:rPr>
        <w:t xml:space="preserve"> 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групп.</w:t>
      </w:r>
    </w:p>
    <w:p w:rsidR="00D926D7" w:rsidRPr="00CD627F" w:rsidRDefault="00D926D7" w:rsidP="00536F16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В качестве численности прикрепленного населения к конкретной медицинской организации рекомендуется использовать среднюю численность за период. Например, при осуществлении выплат по итогам достижения показателей результативности ежегодно среднюю численность рекомендуется рассчитывать по формуле:</w:t>
      </w:r>
    </w:p>
    <w:p w:rsidR="00D926D7" w:rsidRPr="00CD627F" w:rsidRDefault="009524C6" w:rsidP="00D926D7">
      <w:pPr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9524C6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 среднегодовая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-м году, человек;</w:t>
      </w:r>
    </w:p>
    <w:p w:rsidR="00D926D7" w:rsidRPr="00CD627F" w:rsidRDefault="009524C6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первого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человек;</w:t>
      </w:r>
    </w:p>
    <w:p w:rsidR="00D926D7" w:rsidRPr="00CD627F" w:rsidRDefault="009524C6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мес2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второго месяца года, следующего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тым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>, человек;</w:t>
      </w:r>
    </w:p>
    <w:p w:rsidR="00D926D7" w:rsidRPr="00CD627F" w:rsidRDefault="009524C6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мес11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одиннадцатого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человек;</w:t>
      </w:r>
    </w:p>
    <w:p w:rsidR="00D926D7" w:rsidRPr="00CD627F" w:rsidRDefault="009524C6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двенадцатого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человек.</w:t>
      </w:r>
    </w:p>
    <w:p w:rsidR="00D926D7" w:rsidRPr="00CD627F" w:rsidRDefault="00D926D7" w:rsidP="00D926D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Объем средств, направляемый в </w:t>
      </w:r>
      <w:proofErr w:type="spellStart"/>
      <w:r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-ю медицинскую организацию </w:t>
      </w:r>
      <w:r w:rsidRPr="00CD627F">
        <w:rPr>
          <w:rFonts w:ascii="Times New Roman" w:hAnsi="Times New Roman"/>
          <w:sz w:val="24"/>
          <w:szCs w:val="24"/>
          <w:lang w:val="en-US"/>
        </w:rPr>
        <w:t>II</w:t>
      </w:r>
      <w:r w:rsidRPr="00CD627F">
        <w:rPr>
          <w:rFonts w:ascii="Times New Roman" w:hAnsi="Times New Roman"/>
          <w:sz w:val="24"/>
          <w:szCs w:val="24"/>
        </w:rPr>
        <w:t xml:space="preserve"> и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 за </w:t>
      </w:r>
      <w:r w:rsidRPr="00CD627F">
        <w:rPr>
          <w:rFonts w:ascii="Times New Roman" w:hAnsi="Times New Roman"/>
          <w:sz w:val="24"/>
          <w:szCs w:val="24"/>
          <w:lang w:val="en-US"/>
        </w:rPr>
        <w:t>j</w:t>
      </w:r>
      <w:r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Pr="00CD627F">
        <w:rPr>
          <w:rFonts w:ascii="Times New Roman" w:hAnsi="Times New Roman"/>
          <w:sz w:val="24"/>
          <w:szCs w:val="24"/>
        </w:rPr>
        <w:t>тый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 период при распределении 70 процентов от объема средств </w:t>
      </w:r>
      <w:r w:rsidRPr="00CD627F">
        <w:rPr>
          <w:rFonts w:ascii="Times New Roman" w:hAnsi="Times New Roman"/>
          <w:sz w:val="24"/>
          <w:szCs w:val="24"/>
        </w:rPr>
        <w:br/>
        <w:t>с учетом показателей результативности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Pr="00CD627F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926D7" w:rsidRPr="00CD627F" w:rsidRDefault="009524C6" w:rsidP="00D926D7">
      <w:pPr>
        <w:jc w:val="center"/>
        <w:rPr>
          <w:rFonts w:ascii="Cambria Math" w:hAnsi="Cambria Math"/>
          <w:b/>
          <w:i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ОС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РД(нас)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D926D7" w:rsidRPr="00CD627F">
        <w:rPr>
          <w:rFonts w:ascii="Cambria Math" w:hAnsi="Cambria Math"/>
          <w:b/>
          <w:i/>
          <w:sz w:val="24"/>
          <w:szCs w:val="24"/>
        </w:rPr>
        <w:t xml:space="preserve">,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</w:t>
      </w:r>
      <w:r w:rsidRPr="00CD627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926D7" w:rsidRPr="00CD627F" w:rsidRDefault="009524C6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Числ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– численность прикрепленного населения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</w:t>
      </w:r>
      <w:r w:rsidR="00D926D7" w:rsidRPr="00CD627F">
        <w:rPr>
          <w:rFonts w:ascii="Times New Roman" w:hAnsi="Times New Roman"/>
          <w:sz w:val="24"/>
          <w:szCs w:val="24"/>
        </w:rPr>
        <w:br/>
        <w:t xml:space="preserve">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</w:t>
      </w:r>
      <w:r w:rsidR="00D926D7" w:rsidRPr="00CD627F">
        <w:rPr>
          <w:rFonts w:ascii="Times New Roman" w:hAnsi="Times New Roman"/>
          <w:sz w:val="24"/>
          <w:szCs w:val="24"/>
        </w:rPr>
        <w:t xml:space="preserve"> 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групп.</w:t>
      </w:r>
    </w:p>
    <w:p w:rsidR="00D926D7" w:rsidRPr="00CD627F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2 часть</w:t>
      </w:r>
      <w:r w:rsidRPr="00CD627F">
        <w:rPr>
          <w:rFonts w:ascii="Times New Roman" w:hAnsi="Times New Roman"/>
          <w:sz w:val="24"/>
          <w:szCs w:val="24"/>
        </w:rPr>
        <w:t xml:space="preserve"> – распределение 30 процентов от объема средств с учетом показателей результативности за соответствующей период.</w:t>
      </w:r>
    </w:p>
    <w:p w:rsidR="00D926D7" w:rsidRPr="00CD627F" w:rsidRDefault="00D926D7" w:rsidP="00536F16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CD627F">
        <w:rPr>
          <w:rFonts w:ascii="Times New Roman" w:hAnsi="Times New Roman"/>
          <w:sz w:val="24"/>
          <w:szCs w:val="24"/>
        </w:rPr>
        <w:br/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группы с учетом абсолютного количества набранных соответствующими медицинскими организациями баллов.</w:t>
      </w:r>
    </w:p>
    <w:p w:rsidR="00D926D7" w:rsidRPr="00CD627F" w:rsidRDefault="009524C6" w:rsidP="00D926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0,3×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Балл</m:t>
                </m:r>
              </m:e>
            </m:nary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pStyle w:val="ConsPlusNormal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9524C6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7077D2" w:rsidRPr="00CD627F">
        <w:rPr>
          <w:rFonts w:ascii="Times New Roman" w:hAnsi="Times New Roman"/>
          <w:sz w:val="24"/>
          <w:szCs w:val="24"/>
        </w:rPr>
        <w:t xml:space="preserve">  </w:t>
      </w:r>
      <w:r w:rsidR="00D926D7" w:rsidRPr="00CD627F">
        <w:rPr>
          <w:rFonts w:ascii="Times New Roman" w:hAnsi="Times New Roman"/>
          <w:sz w:val="24"/>
          <w:szCs w:val="24"/>
        </w:rPr>
        <w:t xml:space="preserve">объем средств, используемый при распределении 30 процентов </w:t>
      </w:r>
      <w:r w:rsidR="00D926D7" w:rsidRPr="00CD627F">
        <w:rPr>
          <w:rFonts w:ascii="Times New Roman" w:hAnsi="Times New Roman" w:cs="Times New Roman"/>
          <w:sz w:val="24"/>
          <w:szCs w:val="24"/>
        </w:rPr>
        <w:br/>
      </w:r>
      <w:r w:rsidR="00D926D7" w:rsidRPr="00CD627F">
        <w:rPr>
          <w:rFonts w:ascii="Times New Roman" w:hAnsi="Times New Roman"/>
          <w:sz w:val="24"/>
          <w:szCs w:val="24"/>
        </w:rPr>
        <w:t xml:space="preserve">от объема средств на стимулирование медицинских организаций </w:t>
      </w:r>
      <w:r w:rsidR="00D926D7" w:rsidRPr="00CD627F">
        <w:rPr>
          <w:rFonts w:ascii="Times New Roman" w:hAnsi="Times New Roman" w:cs="Times New Roman"/>
          <w:sz w:val="24"/>
          <w:szCs w:val="24"/>
        </w:rPr>
        <w:br/>
      </w:r>
      <w:r w:rsidR="00D926D7" w:rsidRPr="00CD627F">
        <w:rPr>
          <w:rFonts w:ascii="Times New Roman" w:hAnsi="Times New Roman"/>
          <w:sz w:val="24"/>
          <w:szCs w:val="24"/>
        </w:rPr>
        <w:t xml:space="preserve">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</w:t>
      </w:r>
      <w:r w:rsidR="00881DE6" w:rsidRPr="00CD627F">
        <w:rPr>
          <w:rFonts w:ascii="Times New Roman" w:hAnsi="Times New Roman"/>
          <w:sz w:val="24"/>
          <w:szCs w:val="24"/>
        </w:rPr>
        <w:t xml:space="preserve"> </w:t>
      </w:r>
      <w:r w:rsidR="00D926D7" w:rsidRPr="00CD627F">
        <w:rPr>
          <w:rFonts w:ascii="Times New Roman" w:hAnsi="Times New Roman"/>
          <w:sz w:val="24"/>
          <w:szCs w:val="24"/>
        </w:rPr>
        <w:t>в расчете на 1 балл, рублей;</w:t>
      </w:r>
    </w:p>
    <w:p w:rsidR="00D926D7" w:rsidRPr="00CD627F" w:rsidRDefault="009524C6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        </w:t>
      </w:r>
      <w:r w:rsidR="00881DE6" w:rsidRPr="00CD627F">
        <w:rPr>
          <w:rFonts w:ascii="Times New Roman" w:hAnsi="Times New Roman"/>
          <w:sz w:val="24"/>
          <w:szCs w:val="24"/>
        </w:rPr>
        <w:t xml:space="preserve">       </w:t>
      </w:r>
      <w:r w:rsidR="00D926D7" w:rsidRPr="00CD627F">
        <w:rPr>
          <w:rFonts w:ascii="Times New Roman" w:hAnsi="Times New Roman"/>
          <w:sz w:val="24"/>
          <w:szCs w:val="24"/>
        </w:rPr>
        <w:t xml:space="preserve">совокупный объем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рублей;</w:t>
      </w:r>
    </w:p>
    <w:p w:rsidR="00D926D7" w:rsidRPr="00CD627F" w:rsidRDefault="009524C6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</m:nary>
      </m:oMath>
      <w:r w:rsidR="00D926D7" w:rsidRPr="00CD627F">
        <w:rPr>
          <w:rFonts w:ascii="Times New Roman" w:hAnsi="Times New Roman"/>
          <w:sz w:val="24"/>
          <w:szCs w:val="24"/>
        </w:rPr>
        <w:t xml:space="preserve">       </w:t>
      </w:r>
      <w:r w:rsidR="00FD6E28" w:rsidRPr="00CD627F">
        <w:rPr>
          <w:rFonts w:ascii="Times New Roman" w:hAnsi="Times New Roman"/>
          <w:sz w:val="24"/>
          <w:szCs w:val="24"/>
        </w:rPr>
        <w:t xml:space="preserve">     </w:t>
      </w:r>
      <w:r w:rsidR="00D926D7" w:rsidRPr="00CD627F">
        <w:rPr>
          <w:rFonts w:ascii="Times New Roman" w:hAnsi="Times New Roman"/>
          <w:sz w:val="24"/>
          <w:szCs w:val="24"/>
        </w:rPr>
        <w:t xml:space="preserve">количество   баллов,   набранных   в  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  периоде   всеми медицинскими организациями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группы.</w:t>
      </w:r>
    </w:p>
    <w:p w:rsidR="00D926D7" w:rsidRPr="00CD627F" w:rsidRDefault="00D926D7" w:rsidP="00D926D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Объем средств, направляемый в </w:t>
      </w:r>
      <w:proofErr w:type="spellStart"/>
      <w:r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-ю медицинскую организацию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группы за </w:t>
      </w:r>
      <w:r w:rsidRPr="00CD627F">
        <w:rPr>
          <w:rFonts w:ascii="Times New Roman" w:hAnsi="Times New Roman"/>
          <w:sz w:val="24"/>
          <w:szCs w:val="24"/>
          <w:lang w:val="en-US"/>
        </w:rPr>
        <w:t>j</w:t>
      </w:r>
      <w:r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Pr="00CD627F">
        <w:rPr>
          <w:rFonts w:ascii="Times New Roman" w:hAnsi="Times New Roman"/>
          <w:sz w:val="24"/>
          <w:szCs w:val="24"/>
        </w:rPr>
        <w:t>тый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 период, при распределении 30 процентов от объема средств </w:t>
      </w:r>
      <w:r w:rsidRPr="00CD627F">
        <w:rPr>
          <w:rFonts w:ascii="Times New Roman" w:hAnsi="Times New Roman" w:cs="Times New Roman"/>
          <w:sz w:val="24"/>
          <w:szCs w:val="24"/>
        </w:rPr>
        <w:br/>
      </w:r>
      <w:r w:rsidRPr="00CD627F">
        <w:rPr>
          <w:rFonts w:ascii="Times New Roman" w:hAnsi="Times New Roman"/>
          <w:sz w:val="24"/>
          <w:szCs w:val="24"/>
        </w:rPr>
        <w:t>на стимулирование медицинских организаций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Pr="00CD627F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926D7" w:rsidRPr="00CD627F" w:rsidRDefault="009524C6" w:rsidP="00D926D7">
      <w:pPr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,</m:t>
        </m:r>
      </m:oMath>
      <w:r w:rsidR="00D926D7" w:rsidRPr="00CD627F">
        <w:rPr>
          <w:sz w:val="24"/>
          <w:szCs w:val="24"/>
        </w:rPr>
        <w:t xml:space="preserve">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9524C6" w:rsidP="0023256B">
      <w:pPr>
        <w:pStyle w:val="ConsPlusNormal"/>
        <w:spacing w:before="120"/>
        <w:ind w:left="1701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        </m:t>
        </m:r>
      </m:oMath>
      <w:r w:rsidR="00D926D7" w:rsidRPr="00CD627F">
        <w:rPr>
          <w:rFonts w:ascii="Times New Roman" w:hAnsi="Times New Roman"/>
          <w:sz w:val="24"/>
          <w:szCs w:val="24"/>
        </w:rPr>
        <w:t xml:space="preserve">количество баллов, набранных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23256B" w:rsidRPr="00CD627F">
        <w:rPr>
          <w:rFonts w:ascii="Times New Roman" w:hAnsi="Times New Roman"/>
          <w:sz w:val="24"/>
          <w:szCs w:val="24"/>
        </w:rPr>
        <w:t xml:space="preserve">-той медицинской </w:t>
      </w:r>
      <w:r w:rsidR="00D926D7" w:rsidRPr="00CD627F">
        <w:rPr>
          <w:rFonts w:ascii="Times New Roman" w:hAnsi="Times New Roman"/>
          <w:sz w:val="24"/>
          <w:szCs w:val="24"/>
        </w:rPr>
        <w:t xml:space="preserve">организацией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группы.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III группы, распределяются между медицинскими организациями II группы в соответствии с Порядком, осуществления выплат медицинским организациям, имеющим прикрепившихся лиц, в случае достижения целевых значений показателей результативности (с учетом численности прикрепленного населения).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Общий объем средств, направляемых на оплату медицинской помощи с учетом показателей результативности деятельности в медицинскую организацию III группы за j-й период определяется путем суммирования 1 и 2 частей, а для медицинских организаций I группы за j-й период - равняется нулю.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Осуществление выплат стимулирующего характера медицинской организации, оказывающей медицинскую помощь в амбулаторных условиях, по результатам оценки ее деятельности, </w:t>
      </w:r>
      <w:r w:rsidR="009069B1" w:rsidRPr="00CD627F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CD627F">
        <w:rPr>
          <w:rFonts w:ascii="Times New Roman" w:hAnsi="Times New Roman" w:cs="Times New Roman"/>
          <w:sz w:val="24"/>
          <w:szCs w:val="24"/>
        </w:rPr>
        <w:t>производит</w:t>
      </w:r>
      <w:r w:rsidR="009069B1" w:rsidRPr="00CD627F">
        <w:rPr>
          <w:rFonts w:ascii="Times New Roman" w:hAnsi="Times New Roman" w:cs="Times New Roman"/>
          <w:sz w:val="24"/>
          <w:szCs w:val="24"/>
        </w:rPr>
        <w:t>ь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364B89" w:rsidRPr="00CD627F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CD627F">
        <w:rPr>
          <w:rFonts w:ascii="Times New Roman" w:hAnsi="Times New Roman" w:cs="Times New Roman"/>
          <w:sz w:val="24"/>
          <w:szCs w:val="24"/>
        </w:rPr>
        <w:t>при условии</w:t>
      </w:r>
      <w:r w:rsidR="009453D1" w:rsidRPr="00CD627F">
        <w:rPr>
          <w:rFonts w:ascii="Times New Roman" w:hAnsi="Times New Roman" w:cs="Times New Roman"/>
          <w:sz w:val="24"/>
          <w:szCs w:val="24"/>
        </w:rPr>
        <w:t xml:space="preserve"> снижения показателей смертности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9453D1" w:rsidRPr="00CD627F">
        <w:rPr>
          <w:rFonts w:ascii="Times New Roman" w:hAnsi="Times New Roman" w:cs="Times New Roman"/>
          <w:sz w:val="24"/>
          <w:szCs w:val="24"/>
        </w:rPr>
        <w:t>прикрепленного к ней населения в возрасте от 30 до 69 лет (за исключением смертности от внешних причин) и (или) смертности</w:t>
      </w:r>
      <w:r w:rsidR="00CE1809" w:rsidRPr="00CD627F">
        <w:rPr>
          <w:rFonts w:ascii="Times New Roman" w:hAnsi="Times New Roman" w:cs="Times New Roman"/>
          <w:sz w:val="24"/>
          <w:szCs w:val="24"/>
        </w:rPr>
        <w:t xml:space="preserve"> детей в возрасте от 0-17 лет (</w:t>
      </w:r>
      <w:r w:rsidR="009453D1" w:rsidRPr="00CD627F">
        <w:rPr>
          <w:rFonts w:ascii="Times New Roman" w:hAnsi="Times New Roman" w:cs="Times New Roman"/>
          <w:sz w:val="24"/>
          <w:szCs w:val="24"/>
        </w:rPr>
        <w:t xml:space="preserve">за исключением смертности от внешних причин) (далее – показатели смертности прикрепленного населения (взрослого и детского), а также </w:t>
      </w:r>
      <w:r w:rsidRPr="00CD627F">
        <w:rPr>
          <w:rFonts w:ascii="Times New Roman" w:hAnsi="Times New Roman" w:cs="Times New Roman"/>
          <w:sz w:val="24"/>
          <w:szCs w:val="24"/>
        </w:rPr>
        <w:t>фактического выполнения не менее 90 процентов</w:t>
      </w:r>
      <w:r w:rsidR="004E656B" w:rsidRPr="00CD627F">
        <w:rPr>
          <w:rFonts w:ascii="Times New Roman" w:hAnsi="Times New Roman" w:cs="Times New Roman"/>
          <w:sz w:val="24"/>
          <w:szCs w:val="24"/>
        </w:rPr>
        <w:t>,</w:t>
      </w:r>
      <w:r w:rsidRPr="00CD627F">
        <w:rPr>
          <w:rFonts w:ascii="Times New Roman" w:hAnsi="Times New Roman" w:cs="Times New Roman"/>
          <w:sz w:val="24"/>
          <w:szCs w:val="24"/>
        </w:rPr>
        <w:t xml:space="preserve"> установленных решением Комиссии объемов предоставления медицинской помощи с</w:t>
      </w:r>
      <w:r w:rsidR="004E656B" w:rsidRPr="00CD627F">
        <w:rPr>
          <w:rFonts w:ascii="Times New Roman" w:hAnsi="Times New Roman" w:cs="Times New Roman"/>
          <w:sz w:val="24"/>
          <w:szCs w:val="24"/>
        </w:rPr>
        <w:t xml:space="preserve"> профилактической и иными целями, а также по </w:t>
      </w:r>
      <w:r w:rsidRPr="00CD627F">
        <w:rPr>
          <w:rFonts w:ascii="Times New Roman" w:hAnsi="Times New Roman" w:cs="Times New Roman"/>
          <w:sz w:val="24"/>
          <w:szCs w:val="24"/>
        </w:rPr>
        <w:t>поводу заболеваний (посещений и обращений соответственно).</w:t>
      </w:r>
    </w:p>
    <w:p w:rsidR="00D52906" w:rsidRPr="00CD627F" w:rsidRDefault="002B7F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В случае, если не достигнуто снижение </w:t>
      </w:r>
      <w:r w:rsidR="00F15D0F" w:rsidRPr="00CD627F">
        <w:rPr>
          <w:rFonts w:ascii="Times New Roman" w:hAnsi="Times New Roman" w:cs="Times New Roman"/>
          <w:sz w:val="24"/>
          <w:szCs w:val="24"/>
        </w:rPr>
        <w:t>в</w:t>
      </w:r>
      <w:r w:rsidRPr="00CD627F">
        <w:rPr>
          <w:rFonts w:ascii="Times New Roman" w:hAnsi="Times New Roman" w:cs="Times New Roman"/>
          <w:sz w:val="24"/>
          <w:szCs w:val="24"/>
        </w:rPr>
        <w:t>ышеуказанных показателей смертности прикрепленного населения (взрослого и детского) и (или) выполнения медицинской организацией менее 90 процентов указанного объема медицинской помощи, Комиссия вправе применять понижающие коэффициенты к размеру стимулирующих выплат</w:t>
      </w:r>
      <w:r w:rsidR="00D52906" w:rsidRPr="00CD627F">
        <w:rPr>
          <w:rFonts w:ascii="Times New Roman" w:hAnsi="Times New Roman" w:cs="Times New Roman"/>
          <w:sz w:val="24"/>
          <w:szCs w:val="24"/>
        </w:rPr>
        <w:t>.</w:t>
      </w: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B55E3C" w:rsidRPr="00CD627F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D926D7" w:rsidRPr="00CD627F" w:rsidRDefault="00D926D7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297A67" w:rsidRPr="00CD627F" w:rsidRDefault="00C97338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297A67"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1 к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осуществления выплат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медицинским организациям, имеющим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прикрепившихся лиц, в случае достижения целевых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 показателей результативности деятельности</w:t>
      </w:r>
    </w:p>
    <w:p w:rsidR="00297A67" w:rsidRPr="00CD627F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871" w:rsidRPr="00CD627F" w:rsidRDefault="00C82871" w:rsidP="00C82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ПОДХОДЫ К БАЛЬНОЙ ОЦЕНКЕ </w:t>
      </w: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ПОКАЗАТЕЛЕЙ РЕЗУЛЬТАТИВНОСТИ</w:t>
      </w:r>
    </w:p>
    <w:p w:rsidR="00297A67" w:rsidRPr="00CD627F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Spec="center" w:tblpY="1"/>
        <w:tblOverlap w:val="never"/>
        <w:tblW w:w="10054" w:type="dxa"/>
        <w:tblLayout w:type="fixed"/>
        <w:tblLook w:val="04A0" w:firstRow="1" w:lastRow="0" w:firstColumn="1" w:lastColumn="0" w:noHBand="0" w:noVBand="1"/>
      </w:tblPr>
      <w:tblGrid>
        <w:gridCol w:w="557"/>
        <w:gridCol w:w="3828"/>
        <w:gridCol w:w="2552"/>
        <w:gridCol w:w="2243"/>
        <w:gridCol w:w="24"/>
        <w:gridCol w:w="850"/>
      </w:tblGrid>
      <w:tr w:rsidR="00CD627F" w:rsidRPr="00CD627F" w:rsidTr="00536F16">
        <w:trPr>
          <w:trHeight w:val="7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Предположи-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тельный результат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 выполнения показателя 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балл**</w:t>
            </w:r>
          </w:p>
        </w:tc>
      </w:tr>
      <w:tr w:rsidR="00CD627F" w:rsidRPr="00CD627F" w:rsidTr="00DE5366">
        <w:trPr>
          <w:trHeight w:val="71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647" w:rsidRPr="00CD627F" w:rsidRDefault="00F6464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Взрослое население (в возрасте 18 лет и старше)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7" w:rsidRPr="00CD627F" w:rsidRDefault="00F6464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D627F" w:rsidRPr="00CD627F" w:rsidTr="00DE5366">
        <w:trPr>
          <w:trHeight w:val="693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</w:t>
            </w:r>
          </w:p>
        </w:tc>
      </w:tr>
      <w:tr w:rsidR="00CD627F" w:rsidRPr="00CD627F" w:rsidTr="00297A67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DA" w:rsidRPr="00CD627F" w:rsidRDefault="004B45DA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5DA" w:rsidRPr="00CD627F" w:rsidRDefault="004B45DA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врачебных посещений с профилактической целью за период, от общего числа посещений за период (включая посещения на дому).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DA" w:rsidRPr="00CD627F" w:rsidRDefault="004B45DA" w:rsidP="004B45DA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</w:p>
          <w:p w:rsidR="004B45DA" w:rsidRPr="00CD627F" w:rsidRDefault="004B45DA" w:rsidP="004B45DA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DA" w:rsidRPr="00CD627F" w:rsidRDefault="00A757B0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Прирост&lt;</w:t>
            </w:r>
            <w:proofErr w:type="gram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 - 0 баллов;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Прирост≥ 3 % - 0,5 балла;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Прирост≥ 7 %-1 балл;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в текущем периоде выше среднего значения по субъекту Российской Федерации*** в текущем периоде (далее – выше среднего) – 0,5 балла;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текущем периоде достигнуто максимально возможное значение показателя (далее – максимально возможное значение) – 1 балл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DA" w:rsidRPr="00CD627F" w:rsidRDefault="00A757B0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кровообращения, выявленными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болезнями системы кровообращения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627F" w:rsidRPr="00CD627F" w:rsidTr="00297A67">
        <w:trPr>
          <w:trHeight w:val="25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злокачественное новообразование, выявленным впервые при профилактических медицинских осмотрах и диспансеризации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злокачественное новообразование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12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хроническая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легких, выявленным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впервые в жизни установленным диагнозом хроническая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легочная болезнь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23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сахарный диабет, выявленным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15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017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вакцинации взрослых граждан по </w:t>
            </w:r>
            <w:r w:rsidR="0001722F" w:rsidRPr="00CD627F"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эпидемиологическим показаниям 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коронавирусная</w:t>
            </w:r>
            <w:proofErr w:type="spellEnd"/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инфекция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COVID-19)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100 % плана или более - 2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627F" w:rsidRPr="00CD627F" w:rsidTr="00297A67">
        <w:trPr>
          <w:trHeight w:val="711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диспансерного наблюдения</w:t>
            </w:r>
          </w:p>
        </w:tc>
      </w:tr>
      <w:tr w:rsidR="00CD627F" w:rsidRPr="00CD627F" w:rsidTr="00297A67">
        <w:trPr>
          <w:trHeight w:val="23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кровообращения*, имеющих высокий риск преждевременной смерти, состоящих под диспансерным наблюдением,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болезнями системы кровообращения*, имеющих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высокий риск преждевременной смерти, за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&lt; 3 %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≥ 3 %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≥ 7 %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297A67" w:rsidRPr="00D926D7" w:rsidTr="00F1340F">
        <w:trPr>
          <w:trHeight w:val="18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 системы кровообращения*, имеющих высокий риск преждевременной смерти, которым за период оказана медицинская помощь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34A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экстренной и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неотложной форме</w:t>
            </w:r>
            <w:r w:rsidR="002734A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общего числа взрослых пациентов с болезнями системы кровообращения*, имеющих высокий риск преждевременной смерти, за период. </w:t>
            </w: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показателя 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в текущем периоде ниже среднего значения по субъекту Российской Федерации**** в текущем периоде (далее – ниже среднего) - 0,5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текущем периоде достигнуто минимально возможное значение показателя (далее – минимально возможное значение)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0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 диагнозом болезни системы кровообращения за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3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хроническая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 диагнозом хроническая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сахарный диабет,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сахарный диабет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госпитализированных за период по экстренным показаниям в связи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обострением (декомпенсацией) состояний, по поводу которых пациент находится под диспансерным наблюдением,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пациентов, находящихся под диспансерным наблюдением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5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повторно госпитализированных за период по причине заболеваний сердечно-сосудистой системы или их осложнений в течение года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момента предыдущей госпитализации, от общего числа взрослых пациентов, госпитализированных 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причине заболеваний сердечно-сосудистой системы или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осложнений.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3 %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3 %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7 %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32901">
        <w:trPr>
          <w:trHeight w:val="9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находящихся под диспансерным наблюдением по поводу сахарного диабета, у которых впервые зарегистрированы осложнения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(диабетическая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ретинопатия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диабетическая стопа), от общего числа взрослых пациентов, находящихся под диспансерным наблюдением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поводу сахарного диабета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88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Детское население (от 0 до 17 лет 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297A67" w:rsidRPr="00D926D7" w:rsidTr="00297A67">
        <w:trPr>
          <w:trHeight w:val="709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 и диспансерного наблюдения</w:t>
            </w:r>
          </w:p>
        </w:tc>
      </w:tr>
      <w:tr w:rsidR="00297A67" w:rsidRPr="00D926D7" w:rsidTr="00297A67">
        <w:trPr>
          <w:trHeight w:val="8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плана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97A67" w:rsidRPr="00D926D7" w:rsidTr="00297A67">
        <w:trPr>
          <w:trHeight w:val="23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костно-мышечной системы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соединительной ткани за период, от общего числа детей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установленными диагнозами болезней костно-мышечной системы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соединительной ткани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1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19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органов пищеварения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детей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установленными диагнозами болезней органов пищеварения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1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системы кровообращения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от общего числа детей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системы кровообращения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–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8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DB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нарушения обмена веществ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24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Оказание акушерско-гинекологической помощи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97A67" w:rsidRPr="00D926D7" w:rsidTr="00297A67">
        <w:trPr>
          <w:trHeight w:val="686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</w:t>
            </w:r>
          </w:p>
        </w:tc>
      </w:tr>
      <w:tr w:rsidR="00297A67" w:rsidRPr="00D926D7" w:rsidTr="00297A67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женщин, отказавшихся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искусственного прерывания беременности, от числа женщин, прошедших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доабортное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 за период.</w:t>
            </w: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DB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женщин, вакцинированных </w:t>
            </w:r>
            <w:r w:rsidR="00DB6209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новой 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(COVID-19), за период, от числа женщин, состоящих на учете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беременности и родам на начало периода.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</w:p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злокачественное новообразование молочной железы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женщин, прошедших скрининг в части оценки антенатального развития плода за период, от общего числа женщин, состоявших на учете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поводу беременности и родов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100 % плана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 по набору кодов Международной статистической классификацией болезней и проблем, 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связанных со здоровьем, десятого пересмотра (МКБ-10)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** по решению Комиссии рекомендуемые значения максимальных баллов и их количество 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могут быть пересмотрены для учреждений, которые оказывают помощь женщинам и детскому населению (отдельные юридические лица).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выполненным считается показатель со значением 0,5 и более баллов. В случае, если медицинская организация удовлетворяет нескольким критериям для начисления баллов – присваивается максимальный из возможных для начисления балл). В случае, если значение, указанное в знаменателе соответствующих формул, приведенных в Приложении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равняется нулю, баллы по показателю не начисляются, а указанный показатель может исключаться из числа применяемых показателей при расчете доли достигнутых показателей результативности для медицинской организации за период.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**** среднее значение по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Томской области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показателям рассчитыва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сведений об оказании медицинской помощи медицинскими организациями, имеющими прикрепленное население, оплата медицинской помощи в которых осуществляется по </w:t>
      </w:r>
      <w:proofErr w:type="spellStart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подушевому</w:t>
      </w:r>
      <w:proofErr w:type="spellEnd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нормативу финансирования, путем деления суммы значений, указанных в числителе соответствующих формул, приведенных в Приложении 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сумму значений, указанных в знаменателе соответствующих фо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рмул, приведенных в Приложении 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Полученное значение умножается на 100 по аналогии с алгоритмом, описанным Приложением 12.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Минимально возможным значением показателя является значение «0». Максимально возможным значением показателя «100 процентов».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группам диагнозов, обусловливающих высокий риск смерти, целесообразно относить любое сочетание сопутствующих заболеваний и осложнений с основным диагнозом, указанных в таблице: 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4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2845"/>
        <w:gridCol w:w="4243"/>
      </w:tblGrid>
      <w:tr w:rsidR="0092601F" w:rsidRPr="00D926D7" w:rsidTr="00536F16">
        <w:trPr>
          <w:tblHeader/>
        </w:trPr>
        <w:tc>
          <w:tcPr>
            <w:tcW w:w="2972" w:type="dxa"/>
            <w:vAlign w:val="center"/>
          </w:tcPr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Основной диагноз</w:t>
            </w:r>
          </w:p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4243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Осложнение заболевания</w:t>
            </w:r>
          </w:p>
        </w:tc>
      </w:tr>
      <w:tr w:rsidR="0092601F" w:rsidRPr="00D926D7" w:rsidTr="00536F16">
        <w:tc>
          <w:tcPr>
            <w:tcW w:w="2972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Ишемические болезни сердца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Гипертензивные болезни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11;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12-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13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Цереброваскулярные болезни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845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Сахарный диабет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11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</w:t>
            </w:r>
            <w:proofErr w:type="spellStart"/>
            <w:r w:rsidRPr="00D926D7">
              <w:rPr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color w:val="000000" w:themeColor="text1"/>
                <w:sz w:val="24"/>
                <w:szCs w:val="24"/>
              </w:rPr>
              <w:t xml:space="preserve"> легочная болезнь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болезнь почек, гипертензивная болезнь с поражением почек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18.1-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</w:tc>
        <w:tc>
          <w:tcPr>
            <w:tcW w:w="4243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сердечная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Нарушение ритма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48-49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Нарушения проводимости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44-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Сердце легочное хроническое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27.9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Гипостатическая пневмония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18.2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почечная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Уремия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Гангрена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02 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легочная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98.4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Эмфизема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43.9</w:t>
            </w:r>
          </w:p>
        </w:tc>
      </w:tr>
    </w:tbl>
    <w:p w:rsidR="00B55E3C" w:rsidRPr="00D926D7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30B0D" w:rsidRPr="00D926D7" w:rsidRDefault="00230B0D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  <w:sectPr w:rsidR="00D950A5" w:rsidRPr="00D926D7" w:rsidSect="00536F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544"/>
        <w:gridCol w:w="4822"/>
        <w:gridCol w:w="1335"/>
        <w:gridCol w:w="14"/>
        <w:gridCol w:w="66"/>
        <w:gridCol w:w="4252"/>
      </w:tblGrid>
      <w:tr w:rsidR="006E3969" w:rsidRPr="00D926D7" w:rsidTr="00536F16">
        <w:trPr>
          <w:trHeight w:val="8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Формула расчета**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Единицы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Источник</w:t>
            </w:r>
          </w:p>
        </w:tc>
      </w:tr>
      <w:tr w:rsidR="006E3969" w:rsidRPr="00D926D7" w:rsidTr="00536F16">
        <w:trPr>
          <w:trHeight w:val="83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Взрослое население (в возрасте 18 лет и старше)</w:t>
            </w:r>
          </w:p>
        </w:tc>
      </w:tr>
      <w:tr w:rsidR="006E3969" w:rsidRPr="00D926D7" w:rsidTr="00536F16">
        <w:trPr>
          <w:trHeight w:val="84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Оценка эффективности профилактических мероприятий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врачебных посещений с профилактической целью за период, от общего числа посещений за период (включая посещения на дому).</w:t>
            </w:r>
          </w:p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prof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prof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(Pv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s+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Oz*k)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prof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врачебных посещений с профилактической целью за период, от общего числа посещений за период (включая посещения на дому), выраженное в процентах;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prof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врачебных посещений с профилактической целью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vs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посещений за период (включая посещения на дому)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обращений за отчетный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перевода обращений в посещения.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 за исключением посещений стоматологического профиля.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болезнями системы кровообращения, выявленными впервые при профилактических медицинских осмотрах и диспансеризации за период, от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 числа взрослых пациентов с болезнями системы кровообращения с впервые в жизни установленным диагнозом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болезнями системы кровообращения, выявленными впервые при профилактических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кровообращения, выявленными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болезнями системы кровообращения с впервые в жизни установленным диагнозом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зно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ZNO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ZNO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зно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ZNO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ZNO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злокачественное новообразование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показателя осуществляется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 «признак подозрения на злокачественное новообразование».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Движение пациента отслеживается по формату реестра Д4 «Файл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новообразования»: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характер основного заболевания.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легочная болезнь за период.</w:t>
            </w: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хобл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легочная болезнь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легочная болезнь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сахарный диабет, выявленным впервые при профилактических медицинских осмотрах 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диспансеризации за период, 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установленным диагнозом сахарный диабет,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плана вакцинации взрослых граждан по эпидемиологическим показаниям за период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инфекция COVID-19).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Vv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эпид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эпид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эпид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процент выполнения плана вакцинации взрослых граждан по эпидемиологическим показаниям за период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инфекция COVID-19);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взрослых граждан,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 в отчетном периоде;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граждан, подлежащих. вакцинации по эпидемиологическим показаниям за период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инфекция COVID-19)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Источником информации являются сведения органов государственной власти субъектов Российской Федерации в сфере охраны здоровья, соотносимые с данными федерального регистра вакцинированных.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rPr>
          <w:trHeight w:val="725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Оценка эффективности диспансерного наблюдения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болезнями системы кровообращения*,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кровообращения*, имеющих высокий риск преждевременной смерти,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риск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R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R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кровообращения*,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кровообращения*, имеющих высокий риск преждевременной смерти,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кровообращения*, имеющих высокий риск преждевременной смерти, состоящих под диспансерным наблюдением;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числа взрослых пациентов с болезнями системы кровообращения*, имеющих высокий риск преждевременной смерти, обратившихся за медицинской помощью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100 пациентов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Расчет показателя осуществляется путем отбора информации по полям реестра в формате Д1 «Файл со сведениями об оказанной медицинской помощи за период, кроме ВМП, диспансеризации, профилактических медицинских осмотров, медицинской помощи при подозрении на ЗНО»: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дата окончания лечения;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результат обращения;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сопутствующего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осложнения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диспансерное наблюдение.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Число взрослых пациентов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скорая медицинская помощь, от общего числа взрослых пациентов с болезнями системы кровообращения*, имеющих высокий риск преждевременной смерти,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Sриск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Vриск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Dриск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число взрослых пациентов с болезнями системы кровообращения*, имеющих высокий риск преждевременной смерти, которым за период оказана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медицинская помощь в неотложной форме и (или) скорая медицинская помощь, от общего числа взрослых пациентов с болезнями системы кровообращения*, имеющих высокий риск преждевременной смерти,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скорая медицинская помощь по поводу болезней системы кровообращения*, приводящих к высокому риску преждевременной смертности;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болезнями системы кровообращения*, имеющих высокий риск преждевременной смерти, обратившихся за медицинской помощью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100 пациентов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Расчет показателя осуществляется путем отбора информации по полям реестра в формате Д1 «Файл со сведениями об оказанной медицинской помощи, кроме ВМП, диспансеризации, профилактических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медицинских осмотров, медицинской помощи при подозрении на ЗНО»: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дата окончания лечения;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результат обращения;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сопутствующего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осложнения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диспансерное наблюдение;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условия оказания медицинской помощи;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болезни системы кровообращения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-дата рождения.</w:t>
            </w:r>
          </w:p>
          <w:p w:rsidR="006E3969" w:rsidRPr="00D926D7" w:rsidRDefault="006E3969" w:rsidP="00536F16">
            <w:pPr>
              <w:spacing w:after="0"/>
              <w:ind w:firstLine="4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хобл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сахарный диабет, в отношении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сахарный диабет,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H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всего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всего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Dn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всего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диспансерным наблюдением;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находящихся под диспансерным наблюдением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-диагноз осложнений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P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бск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бск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госпитализированных за период по причине заболеваний сердечно-сосудистой системы или их осложнений.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начала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осложнений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пациентов, находящихся под диспансерным наблюдением по поводу сахарного диабета, у которых впервые зарегистрированы осложнения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 период (диабетическая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ретинопатия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диабетическая стопа), от общего числа взрослых пациентов, находящихся под диспансерным наблюдением по поводу сахарного диабета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SD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Osl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пациентов, находящихся под диспансерным наблюдением по поводу сахарного диабета,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 которых впервые зарегистрированы осложнения за период (диабетическая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ретинопатия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диабетическая стопа), от общего числа взрослых пациентов, находящихся под диспансерным наблюдением по поводу сахарного диабета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ретинопатия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диабетическая стопа);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находящихся под диспансерным наблюдением по поводу сахарного диабета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rPr>
          <w:trHeight w:val="718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Детское население (от 0 до 17 лет включительно)</w:t>
            </w:r>
          </w:p>
        </w:tc>
      </w:tr>
      <w:tr w:rsidR="006E3969" w:rsidRPr="00D926D7" w:rsidTr="00536F16">
        <w:trPr>
          <w:trHeight w:val="70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эффективности профилактических мероприятий и диспансерного наблюдения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нац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нац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нац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процент охвата вакцинацией детей в рамках Национального календаря прививок в отчетном периоде;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вакцинированных детей в рамках Национального календаря прививок в отчетном периоде;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детей соответствующего возраста (согласно Национальному</w:t>
            </w:r>
            <w:r w:rsidRPr="00D926D7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календарю прививок) на начало отчетного периода.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 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Ddkms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Cdkms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Cpkms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костно-мышечной системы и соединительной ткани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костно-мышечной системы и соединительной ткани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болезней глаза и его придаточного аппарата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w:lastRenderedPageBreak/>
                  <m:t>Ddgl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Cdgl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Cpgl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диагнозами болезней глаза и его придаточного аппарата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глаза и его придаточного аппарата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детей 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Dbop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Cdbop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Cpbop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</w:t>
            </w:r>
            <w:r w:rsidRPr="00D926D7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t>в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отношении которых установлено диспансерное наблюдение по поводу болезней органов пищеварения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органов пищеварения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детей, в отношении которых установлено диспансерное наблюдение по поводу болезней системы кровообращения за период от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 числа детей с впервые в жизни установленными диагнозами болезней системы кровообращения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w:lastRenderedPageBreak/>
                  <m:t>Ddbsk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Cdbsk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Cpbsk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системы кровообращения за период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системы кровообращения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являются реестры, оказанной медицинской помощи застрахованным лицам. 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Ddbes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Cdbes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Cpbes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Cpbes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rPr>
          <w:trHeight w:val="693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      Оказание акушерско-гинекологической помощи </w:t>
            </w:r>
          </w:p>
        </w:tc>
      </w:tr>
      <w:tr w:rsidR="006E3969" w:rsidRPr="00D926D7" w:rsidTr="00536F16">
        <w:trPr>
          <w:trHeight w:val="703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Оценка эффективности профилактических мероприятий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W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Kотк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spacing w:after="0"/>
              <w:ind w:left="34" w:right="-14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период;</w:t>
            </w:r>
          </w:p>
          <w:p w:rsidR="006E3969" w:rsidRPr="00D926D7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отк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женщин, отказавшихся от искусственного прерывания беременности; </w:t>
            </w:r>
          </w:p>
          <w:p w:rsidR="006E3969" w:rsidRPr="00D926D7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 – общее число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ind w:firstLine="4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беременных женщин,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COVID-19, за период, от числа женщин, состоящих на учете по беременности и родам на начало периода.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Vb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covid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Fb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covid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Pb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covid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беременных женщин,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COVID-19, за период, от числа женщин, состоящих на учете по беременности и родам на начало периода;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беременных женщин,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COVID-19, за период;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женщин, состоящих на учете по беременности и родам на начало периода.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и данные федерального регистра вакцинированных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Z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шм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шм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шм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 с установленным диагнозом злокачественное новообразование шейки матки, выявленным впервые при диспансеризации;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женщин с установленным диагнозом злокачественное новообразование шейки матки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Расчет показателя производится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признак подозрения на злокачественное новообразование.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дальнейшем движение пациента возможно отследить по формату Д4. 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характер основного заболевания</w:t>
            </w:r>
          </w:p>
        </w:tc>
      </w:tr>
      <w:tr w:rsidR="006E3969" w:rsidRPr="00D926D7" w:rsidTr="00536F16">
        <w:trPr>
          <w:trHeight w:val="1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установленным диагнозом злокачественное новообразование молочной железы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Z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мж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мж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мж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доля женщин с установленным диагнозом злокачественное новообразование молочной железы, выявленным впервые при диспансеризации,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 общего числа женщин с установленным диагнозом злокачественное новообразование молочной железы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–число женщин с установленным диагнозом злокачественное новообразование молочной железы, выявленным впервые при диспансеризации;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женщин с установленным диагнозом злокачественное новообразование молочной железы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Расчет осуществляется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признак подозрения на злокачественное новообразование.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дальнейшем движение пациента возможно отследить по формату Д4.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характер основного заболевания.</w:t>
            </w:r>
          </w:p>
        </w:tc>
      </w:tr>
      <w:tr w:rsidR="006E3969" w:rsidRPr="00D926D7" w:rsidTr="00536F16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 xml:space="preserve">B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 xml:space="preserve">U 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 – число беременных женщин, прошедших скрининг в части оценки антенатального развития плода при сроке беременности 11-14 недель (УЗИ и определение материнских сывороточных маркеров) и 19-21 неделя (УЗИ), с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родоразрешением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женщин, состоявших на учете по поводу беременности и родов за период, с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родоразрешением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</w:t>
            </w:r>
          </w:p>
        </w:tc>
      </w:tr>
    </w:tbl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sectPr w:rsidR="006E3969" w:rsidRPr="00D926D7" w:rsidSect="006E3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06"/>
    <w:rsid w:val="0001722F"/>
    <w:rsid w:val="00025108"/>
    <w:rsid w:val="00043B7A"/>
    <w:rsid w:val="00045DC1"/>
    <w:rsid w:val="0009106D"/>
    <w:rsid w:val="001157AA"/>
    <w:rsid w:val="00115BAA"/>
    <w:rsid w:val="0018797D"/>
    <w:rsid w:val="00191D70"/>
    <w:rsid w:val="001A585E"/>
    <w:rsid w:val="00213DDB"/>
    <w:rsid w:val="00230B0D"/>
    <w:rsid w:val="0023256B"/>
    <w:rsid w:val="00232901"/>
    <w:rsid w:val="002532ED"/>
    <w:rsid w:val="002734A7"/>
    <w:rsid w:val="00297A67"/>
    <w:rsid w:val="002B1FC5"/>
    <w:rsid w:val="002B7FF9"/>
    <w:rsid w:val="002C69B3"/>
    <w:rsid w:val="00317F45"/>
    <w:rsid w:val="00320366"/>
    <w:rsid w:val="00364B89"/>
    <w:rsid w:val="003774F7"/>
    <w:rsid w:val="003933A4"/>
    <w:rsid w:val="003E3C7E"/>
    <w:rsid w:val="003F71A5"/>
    <w:rsid w:val="00415826"/>
    <w:rsid w:val="004334D6"/>
    <w:rsid w:val="004471C1"/>
    <w:rsid w:val="0048365C"/>
    <w:rsid w:val="0049064C"/>
    <w:rsid w:val="004A58B2"/>
    <w:rsid w:val="004B45DA"/>
    <w:rsid w:val="004E656B"/>
    <w:rsid w:val="00536F16"/>
    <w:rsid w:val="005467CF"/>
    <w:rsid w:val="00584493"/>
    <w:rsid w:val="005B1561"/>
    <w:rsid w:val="006778CB"/>
    <w:rsid w:val="006B047F"/>
    <w:rsid w:val="006C03FB"/>
    <w:rsid w:val="006C42F4"/>
    <w:rsid w:val="006E3969"/>
    <w:rsid w:val="006F3CE7"/>
    <w:rsid w:val="007077D2"/>
    <w:rsid w:val="0074293F"/>
    <w:rsid w:val="00751D50"/>
    <w:rsid w:val="0077338D"/>
    <w:rsid w:val="0079118C"/>
    <w:rsid w:val="00816D5D"/>
    <w:rsid w:val="00870C92"/>
    <w:rsid w:val="00881DE6"/>
    <w:rsid w:val="00885D77"/>
    <w:rsid w:val="009069B1"/>
    <w:rsid w:val="0092601F"/>
    <w:rsid w:val="009307B0"/>
    <w:rsid w:val="0094480C"/>
    <w:rsid w:val="009453D1"/>
    <w:rsid w:val="009524C6"/>
    <w:rsid w:val="009606F9"/>
    <w:rsid w:val="00971043"/>
    <w:rsid w:val="009F0553"/>
    <w:rsid w:val="00A36211"/>
    <w:rsid w:val="00A443DE"/>
    <w:rsid w:val="00A67F78"/>
    <w:rsid w:val="00A73F0A"/>
    <w:rsid w:val="00A757B0"/>
    <w:rsid w:val="00A862E3"/>
    <w:rsid w:val="00A90987"/>
    <w:rsid w:val="00AA3AE3"/>
    <w:rsid w:val="00AC280F"/>
    <w:rsid w:val="00B141F0"/>
    <w:rsid w:val="00B353F5"/>
    <w:rsid w:val="00B553B8"/>
    <w:rsid w:val="00B55E3C"/>
    <w:rsid w:val="00B87F74"/>
    <w:rsid w:val="00BB1E55"/>
    <w:rsid w:val="00BC05A9"/>
    <w:rsid w:val="00C43F2C"/>
    <w:rsid w:val="00C82871"/>
    <w:rsid w:val="00C97338"/>
    <w:rsid w:val="00CB5D12"/>
    <w:rsid w:val="00CD627F"/>
    <w:rsid w:val="00CE1809"/>
    <w:rsid w:val="00D029D1"/>
    <w:rsid w:val="00D2514A"/>
    <w:rsid w:val="00D434F3"/>
    <w:rsid w:val="00D52906"/>
    <w:rsid w:val="00D53EAE"/>
    <w:rsid w:val="00D603A6"/>
    <w:rsid w:val="00D73501"/>
    <w:rsid w:val="00D926D7"/>
    <w:rsid w:val="00D950A5"/>
    <w:rsid w:val="00DA05DE"/>
    <w:rsid w:val="00DB6209"/>
    <w:rsid w:val="00DC7F5C"/>
    <w:rsid w:val="00DE5366"/>
    <w:rsid w:val="00DF3FC0"/>
    <w:rsid w:val="00E244A3"/>
    <w:rsid w:val="00E25423"/>
    <w:rsid w:val="00E32401"/>
    <w:rsid w:val="00E3512C"/>
    <w:rsid w:val="00E558F3"/>
    <w:rsid w:val="00E6661C"/>
    <w:rsid w:val="00E800F3"/>
    <w:rsid w:val="00E81E39"/>
    <w:rsid w:val="00EF0DC3"/>
    <w:rsid w:val="00F1340F"/>
    <w:rsid w:val="00F15D0F"/>
    <w:rsid w:val="00F50580"/>
    <w:rsid w:val="00F60BAB"/>
    <w:rsid w:val="00F64647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ACF0-25BF-466E-A293-C9FDC4D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14">
    <w:name w:val="Сетка таблицы14"/>
    <w:basedOn w:val="a1"/>
    <w:next w:val="a3"/>
    <w:rsid w:val="0092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24EBE0187A34BE617E948E6940D2C4FE926D58E5968DA59188EAC3DD7E87CF0DD4A5DC23E045684D664D260340312028651409CEFFF72328AC058AM6F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24EBE0187A34BE617E948E6940D2C4FE926D58E5968DA59188EAC3DD7E87CF0DD4A5DC23E045684D664D210940312028651409CEFFF72328AC058AM6F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224EBE0187A34BE617E8A837F2C8CC0FB993456E4978FF6CCDDEC94822E819A5F94FB8562A456694D7B4A2002M4F8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40F60-DDE6-4BAF-BEF4-E2153B2F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9390</Words>
  <Characters>53528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Константиновна Тельменева</dc:creator>
  <cp:keywords/>
  <dc:description/>
  <cp:lastModifiedBy>Анна Юрьевна Немцева</cp:lastModifiedBy>
  <cp:revision>4</cp:revision>
  <dcterms:created xsi:type="dcterms:W3CDTF">2024-02-05T07:17:00Z</dcterms:created>
  <dcterms:modified xsi:type="dcterms:W3CDTF">2024-02-05T11:56:00Z</dcterms:modified>
</cp:coreProperties>
</file>